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C" w:rsidRDefault="00C11E1C" w:rsidP="00B44AC0">
      <w:r>
        <w:t xml:space="preserve">                                                                          </w:t>
      </w:r>
    </w:p>
    <w:p w:rsidR="003B5E76" w:rsidRPr="007C366D" w:rsidRDefault="00C11E1C" w:rsidP="00B44AC0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5E76" w:rsidRPr="007C36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C366D" w:rsidRPr="007C366D" w:rsidRDefault="007C366D" w:rsidP="007C366D">
      <w:pPr>
        <w:rPr>
          <w:rFonts w:ascii="Times New Roman" w:hAnsi="Times New Roman" w:cs="Times New Roman"/>
          <w:b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КОНСПЕКТ  «ОТКРЫТОГО»  УРОКА  РУССКОГО ЯЗЫКА В 7-В КЛАССЕ</w:t>
      </w:r>
    </w:p>
    <w:p w:rsidR="007C366D" w:rsidRPr="007C366D" w:rsidRDefault="007C366D" w:rsidP="007C366D">
      <w:pPr>
        <w:rPr>
          <w:rFonts w:ascii="Times New Roman" w:hAnsi="Times New Roman" w:cs="Times New Roman"/>
          <w:b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 xml:space="preserve">                                ПО ТЕМЕ: «ОДНА И ДВЕ БУКВЫ Н В СУФФИКСАХ СТРАДАТЕЛЬНЫХ ПИЧАСТИЙ</w:t>
      </w:r>
    </w:p>
    <w:p w:rsidR="007C366D" w:rsidRPr="007C366D" w:rsidRDefault="007C366D" w:rsidP="007C366D">
      <w:pPr>
        <w:rPr>
          <w:rFonts w:ascii="Times New Roman" w:hAnsi="Times New Roman" w:cs="Times New Roman"/>
          <w:b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ПРОШЕДШЕГО ВРЕМЕНИ. ОДНА БУКВА Н В ОТГЛАГОЛЬНЫХ ПРИЛАГАТЕЛЬНЫХ».  </w:t>
      </w:r>
    </w:p>
    <w:p w:rsidR="007C366D" w:rsidRPr="007C366D" w:rsidRDefault="007C366D" w:rsidP="007C366D">
      <w:pPr>
        <w:rPr>
          <w:rFonts w:ascii="Times New Roman" w:hAnsi="Times New Roman" w:cs="Times New Roman"/>
          <w:b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(Урок-исследование)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Березцова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Дата проведения: 12 ноября 2015 года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ТИП УРОКА: интегрированный – урок первичного предъявления  новых знаний.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МЕСТО УРОКА В РАЗВИТИИ УЧЕБНОЙ ПРОГРАММЫ: 11 урок в теме «Причастие» - «Одна и две буквы Н в суффиксах страдательных причастий прошедшего времени. Одна буква Н в отглагольных прилагательных».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ЦЕЛЬ: первичное усвоение новых предметных и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знаний по теме. 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66D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7C366D">
        <w:rPr>
          <w:rFonts w:ascii="Times New Roman" w:hAnsi="Times New Roman" w:cs="Times New Roman"/>
          <w:sz w:val="24"/>
          <w:szCs w:val="24"/>
        </w:rPr>
        <w:t>:  а) повторить сведения о правописании отглагольных прилагательных; б) выделить главные критерии грамотного  написания   суффиксов страдательных причастий прошедшего времени.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66D">
        <w:rPr>
          <w:rFonts w:ascii="Times New Roman" w:hAnsi="Times New Roman" w:cs="Times New Roman"/>
          <w:sz w:val="24"/>
          <w:szCs w:val="24"/>
        </w:rPr>
        <w:t>Воспитательная:  воспитывать  лингвистическую наблюдательность и привычку к самопроверке.</w:t>
      </w:r>
      <w:proofErr w:type="gramEnd"/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Развивающая: развивать логическое мышление, внимание, наблюдательность и познавательный интерес к русскому языку, а также творческие способности учащихся.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6D">
        <w:rPr>
          <w:rFonts w:ascii="Times New Roman" w:hAnsi="Times New Roman" w:cs="Times New Roman"/>
          <w:sz w:val="24"/>
          <w:szCs w:val="24"/>
        </w:rPr>
        <w:t>ФОМИРОВАНИЕ УУД</w:t>
      </w:r>
      <w:r w:rsidRPr="007C366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C366D">
        <w:rPr>
          <w:rFonts w:ascii="Times New Roman" w:hAnsi="Times New Roman" w:cs="Times New Roman"/>
          <w:sz w:val="24"/>
          <w:szCs w:val="24"/>
        </w:rPr>
        <w:t xml:space="preserve">  1.Личностные результаты: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- добиваться личностных результатов учащихся: а) самоопределения (внутренней позиции школьника, самоидентификации, самоуважения и самооценки); б)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(мотивации как учебной, так и социальной), границы собственного знания и «незнания»; в) целостной и </w:t>
      </w:r>
      <w:r w:rsidRPr="007C366D">
        <w:rPr>
          <w:rFonts w:ascii="Times New Roman" w:hAnsi="Times New Roman" w:cs="Times New Roman"/>
          <w:sz w:val="24"/>
          <w:szCs w:val="24"/>
        </w:rPr>
        <w:lastRenderedPageBreak/>
        <w:t xml:space="preserve">морально-этической ориентации (ориентации на выполнение морально-нравственных норм; способности к решению моральных проблем на основе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>; оценки своих поступков);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66D">
        <w:rPr>
          <w:rFonts w:ascii="Times New Roman" w:hAnsi="Times New Roman" w:cs="Times New Roman"/>
          <w:sz w:val="24"/>
          <w:szCs w:val="24"/>
        </w:rPr>
        <w:t xml:space="preserve">- добиваться развития  а) регулятивных результатов (умения управлять своей деятельностью, контролировать и корректировать ее, проявлять инициативу и самостоятельность); б) коммуникативных результатов (развития речевой деятельности и навыков сотрудничества); в) познавательных результатов (работа с информацией, с учебными моделями; использование знаково-символических средств, общих схем решения; выполнение логических операций сравнения, анализа, обобщения,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классфикации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>, установления аналогий, подведения под понятия).</w:t>
      </w:r>
      <w:proofErr w:type="gramEnd"/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ДЕЯТЕЛЬНОСТНО-КОММУНИКАТИВНЫЕ: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закреплять навык работы в паре, группе и коллективе;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закреплять навык работы с книгой: словарем, учебником, тетрадью.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ЦЕННОСТНО-ОРИЕНТИРОВАННЫЕ: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прививать желание изучать русский язык;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через проведение релаксационных пауз следить за здоровьем учащихся, снимать утомляемость.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проблемный;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объяснительно-иллюстративный;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частично-поисковый;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словесно-логический.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работа в паре;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lastRenderedPageBreak/>
        <w:t>- работа в группе;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коллективная.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МЕТОДЫ И ФОРМЫ УРОКА (применяемые в данной разработке педагогические технологии):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технология интерактивного обучения;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метод проектов (исследовательский);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технология оценивания образовательных достижений: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-технология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 xml:space="preserve"> технологии (</w:t>
      </w:r>
      <w:proofErr w:type="spellStart"/>
      <w:r w:rsidRPr="007C366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C366D">
        <w:rPr>
          <w:rFonts w:ascii="Times New Roman" w:hAnsi="Times New Roman" w:cs="Times New Roman"/>
          <w:sz w:val="24"/>
          <w:szCs w:val="24"/>
        </w:rPr>
        <w:t>, релаксационные паузы, смена видов деятельности);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- ЭОР и ИКТ (варианты  заданий, таблицы, памятки, схемы).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ОБРАЗОВАТЕЛЬНЫЕ РЕСУРСЫ:  Учебник русского языка, толковые словари русского языка, компьютер, общий экран; раздаточный материал: карточки.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66D">
        <w:rPr>
          <w:rFonts w:ascii="Times New Roman" w:hAnsi="Times New Roman" w:cs="Times New Roman"/>
          <w:sz w:val="24"/>
          <w:szCs w:val="24"/>
        </w:rPr>
        <w:t>ОСНОВНЫЕ ТЕРМИНЫ И ПОНЯТИЯ: причастие, страдательное причастие прошедшего времени, отглагольное прилагательное, бесприставочный глагол несовершенного вида, бесприставочный глагол совершенного вида, словосочетание, главное слово, зависимое слово, система суффиксов, опознавательные признаки; опорный конспект, алгоритм, таблица, схема.</w:t>
      </w:r>
      <w:proofErr w:type="gramEnd"/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ПЛАНИРОВАННЫЕ ОБРАЗОВАТЕЛЬНЫЕ РЕЗУЛЬТАТЫ: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7C366D">
        <w:rPr>
          <w:rFonts w:ascii="Times New Roman" w:hAnsi="Times New Roman" w:cs="Times New Roman"/>
          <w:sz w:val="24"/>
          <w:szCs w:val="24"/>
        </w:rPr>
        <w:t>: воспроизводить своими словами правила, понятия, алгоритмы выполнения действий по образцу, алгоритму.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Pr="007C366D">
        <w:rPr>
          <w:rFonts w:ascii="Times New Roman" w:hAnsi="Times New Roman" w:cs="Times New Roman"/>
          <w:sz w:val="24"/>
          <w:szCs w:val="24"/>
        </w:rPr>
        <w:t xml:space="preserve"> отличать формы страдательных причастий прошедшего времени от отглагольных прилагательных, грамотно использовать в  письменной речи страдательные причастия прошедшего времени и отглагольные прилагательные, создавать опорные конспекты, алгоритмы, таблицы, устные высказывания на тему, заниматься исследовательской деятельностью, отстаивать свою точку зрения.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lastRenderedPageBreak/>
        <w:t>ПЛАН УРОКА: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Мобилизующий этап (мотивация к учебной деятельности).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Самоопределение учащихся на основе антиципации (предугадывание того, что учащиеся должны сделать на уроке).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Момент осознания недостаточности имеющихся знаний (изучение нового материала).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Этап закрепления.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7C366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C366D">
        <w:rPr>
          <w:rFonts w:ascii="Times New Roman" w:hAnsi="Times New Roman" w:cs="Times New Roman"/>
          <w:sz w:val="24"/>
          <w:szCs w:val="24"/>
        </w:rPr>
        <w:t xml:space="preserve"> в систему знаний.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Рефлексия.</w:t>
      </w:r>
    </w:p>
    <w:p w:rsidR="007C366D" w:rsidRPr="007C366D" w:rsidRDefault="007C366D" w:rsidP="007C366D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>Домашнее задание по теме.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ОРГАНИЗАЦИОННАЯ СТРУКТУРА УРОКА</w:t>
      </w:r>
    </w:p>
    <w:p w:rsid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 ТЕХНОЛОГИЧЕСКАЯ КАРТА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4"/>
        <w:gridCol w:w="1820"/>
        <w:gridCol w:w="2398"/>
        <w:gridCol w:w="1829"/>
        <w:gridCol w:w="1685"/>
        <w:gridCol w:w="2710"/>
        <w:gridCol w:w="1501"/>
        <w:gridCol w:w="1342"/>
      </w:tblGrid>
      <w:tr w:rsidR="00B3004A" w:rsidRPr="00B3004A" w:rsidTr="00B3004A">
        <w:trPr>
          <w:trHeight w:val="291"/>
        </w:trPr>
        <w:tc>
          <w:tcPr>
            <w:tcW w:w="1773" w:type="dxa"/>
            <w:vMerge w:val="restart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Этапы урока (время)</w:t>
            </w:r>
          </w:p>
        </w:tc>
        <w:tc>
          <w:tcPr>
            <w:tcW w:w="1773" w:type="dxa"/>
            <w:vMerge w:val="restart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359" w:type="dxa"/>
            <w:vMerge w:val="restart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7803" w:type="dxa"/>
            <w:gridSpan w:val="4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Формируемые УУД</w:t>
            </w:r>
          </w:p>
        </w:tc>
        <w:tc>
          <w:tcPr>
            <w:tcW w:w="1361" w:type="dxa"/>
            <w:vMerge w:val="restart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Формы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оценивания</w:t>
            </w:r>
          </w:p>
        </w:tc>
      </w:tr>
      <w:tr w:rsidR="00B3004A" w:rsidRPr="00B3004A" w:rsidTr="00B3004A">
        <w:trPr>
          <w:trHeight w:val="251"/>
        </w:trPr>
        <w:tc>
          <w:tcPr>
            <w:tcW w:w="1773" w:type="dxa"/>
            <w:vMerge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Merge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Личностные: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Регулятивные:</w:t>
            </w: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Коммуникативные: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Познавательные:</w:t>
            </w:r>
          </w:p>
        </w:tc>
        <w:tc>
          <w:tcPr>
            <w:tcW w:w="1361" w:type="dxa"/>
            <w:vMerge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1.Мобилизующий этап.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  Мотивация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 учебной деятельности. Создание психологического настроя (3 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  <w:t>Цель: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Добрый день, ребята!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Сегодня нам предстоит выполнить достаточно сложную работу: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повторить пройденный материал и усвоить новый по общей теме «Причастие». Давайте вспомним те темы, с которыми мы с вами уже познакомились на предыдущих уроках русского языка.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 теперь послушайте притчу: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«Все в твоих руках». (Прием «Яркое пятно»).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«Жил-был мудрец, который знал все. Один человек хотел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умертвлю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, скажет мертвая – выпущу». Мудрец, подумав, ответил: «Все в твоих руках».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Действительно, все в наших руках. Разобраться в новой теме – тоже в наших возможностях.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А теперь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выберите смайлик своего настроения. Изменится ли оно к концу урока?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</w:t>
            </w:r>
            <w:bookmarkStart w:id="0" w:name="_GoBack"/>
            <w:bookmarkEnd w:id="0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ветствуют учителя, психологически настраиваются на урок.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Называют уже изученные темы.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Слушают притчу. 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Выбирают смайлики своего настроения.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Самоопределение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 осуществление гражданской идентификации личности.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отношения к учению, готовности и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мротивации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к обучению и познанию.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Целеполагание - принятие учебной задачи.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учебного сотрудничества с учителем и сверстниками; общение и взаимодействие, планирование учебного сотрудничества;     ориентировка на позицию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партнера.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Построение речевого высказывания в устной форме; использование знаково-символических сре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дств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я решения задач; анализ объектов с выделением существенных и несущественных признаков.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Словесная функция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учителя.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Словесная функция учащихся.</w:t>
            </w: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>2.Самоопредел</w:t>
            </w: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 xml:space="preserve">ение учащихся на основе антиципации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(предугадывание того, что учащиеся должны сделать на уроке).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(8мин.)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i/>
                <w:sz w:val="24"/>
                <w:szCs w:val="24"/>
                <w:lang w:eastAsia="en-US"/>
              </w:rPr>
              <w:t>Технология интерактивного обучения с использованием ЭОР и ИКТ.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  <w:t>Цель: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актуализировать учебное содержание, необходимое для изучения нового материала;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актуализировать мыслительные операции: сравнение, анализ, обобщение;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зафиксировать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затруднение при выполнении учащимися пробного учебного действия.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1)Общая тема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нашего изучения – «ПРИЧАСТИЕ». Какие ассоциации у вас вызывает это слово? (Игра «Ассоциация»).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2)Повторение пройденного материала, необходимого для восприятия новой темы: а) Фронтальный опрос по теме «Причастие»: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Что такое причастие?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- Какими признаками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обладает причастие?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Что такое причастный оборот?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- В чем особенности обособления причастного оборота?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б) Индивидуальный опрос учащихся по темам с целью повторения: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«Действительные и страдательные причастия настоящего времени»;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«Действительные и страдательные причастия  прошедшего времени»;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«Отглагольные прилагательные с Н и НН в суффиксах».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3)Выполнение  упражнения на правописание Н и НН в суффиксах прилагательных и причастий. Лингвистический материал на общем экране: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Ломаная линия – полома…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игрушка;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стираное белье –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выстира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форма;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квашеная капуста –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кваше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прошлом году капуста;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раненый боец – ране…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голову боец;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сушеные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фрукты –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высуше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солнцем трава;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броше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вещи –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брош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угол вещи: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реше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задача – с трудом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реше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задача.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4)Вопросы к учащимся: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 Каких знаний нам не хватает, чтобы выполнить это упражнение?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- Какова ТЕМА нашего урока?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- В чем заключается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ЦЕЛЬ нашего урока?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- Какие ЗАДАЧИ нам предстоит решить на этом уроке?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 каждой букве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слова «причастие» подбирают слова, характеризующие причастие как часть речи. Делают выводы.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Отвечают на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вопросы учителя.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Три школьника (поочередно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)д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емонстрируют подготовленные ими тематические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слайды на общем экране и комментируют их.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Устно (с экрана) формулируют задание, выполняют упражнение, испытывая затруднения при определении суффиксов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заявленных страдательных причастий прошедшего времени.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Стараются сформулировать тему, цель и задачи урока.</w:t>
            </w: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Формирование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осознанного, уважительного  и доброжелательного  отношения к другому человеку, картины мира культуры как порождения предметно-преобразующей деятельности человека; формирование позитивной самооценки.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пробного учебного действия; фиксирование индивидуального затруднения;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ситуации затруднения.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тему урока, цели и задачи своего обучения, самостоятельно планировать пути достижения целей, выбирать наиболее эффективные способы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решения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задачи.</w:t>
            </w: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Выражение своих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мыслей; аргументация своего мнения; учёт разных мнений.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Умение осознанно использовать речевые средства в соответствии с задачей коммуникации для выражения своих мыслей, чувств и потребностей.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Анализ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объектов с целью выделения признаков; установление аналогий, подведение под понятие; целеполагание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Самооцен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ка.</w:t>
            </w: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.Момент  осознания недостаточнос</w:t>
            </w: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>ти имеющихся знаний  (изучение  нового материала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(8 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Технология развития критического мышления, технология интерактивного обучения, ЭОР и ИКТ.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ЦЕЛЬ: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-приобретение навыков самостоятельного исследования с последующими выводами;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-приобретение навыка коллективной  и индивидуальной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мыслительной деятельности.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Организация учебной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1.Работа с учебником: знакомство с правилом: «Две буквы Н в суффиксах страдательных причастий прошедшего времени».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3.Возвращение  к упражнению на экране и повторное его выполнение.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4.Объяснение  нового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материала с использованием ЭОР.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 теперь полученную информацию вам необходимо представить в любом виде, на ваше усмотрение.</w:t>
            </w: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Работа с учебником: Русский язык. 7 класс.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Авт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.Т.Баранов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, Т.А.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, Л.А.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и др. М.: 2015(Стр.58-59).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Повторное, но уже письменное выполнение упражнения (учебный материал на экране).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Слушают, осмысливают.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«МОЗГОВОЙ ШТУРМ».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Работают в группах по 5 человек: составляют опорный конспект, или алгоритм, или таблицу, или схему, или правило, или связный рассказ (на усмотрение учащихся). Лидеры демонстрируют результаты работы своей группы.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Оценивание усвояемого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содержания.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Управление своей деятельность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ю, контроль, коррекция, оценка, инициативность и самостоятельность.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Выражение своих мыслей с полнотой и точностью;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формулирование и аргументация своего мнения; учёт разных мнений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действия.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Анализ объектов с целью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выделения признаков и синтез как составления целого из частей; подведение под понятие; выдвижение гипотез и их обоснование.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Самооценка.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Взаимооценка</w:t>
            </w:r>
            <w:proofErr w:type="spellEnd"/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>4.Этап закрепления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: развитие УУД,  выполнение практических заданий, проговаривание их результатов   во внешней речи (7 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Технология интерактивного  обучения, метод исследования.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Цель: приобщить к исследовательской работе; воспитывать личность со сформированными коммуникативными навыками, умеющими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работать в команде, брать на себя ответственность; прививать чувство уважения к общечеловеческим ценностям (социальная компетенция); учить видеть предмет как часть целого.  </w:t>
            </w: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1.Распределение карточек с лингвистическим материалом (без заданий) по группам.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1-ая группа: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Асфальтирова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шоссе,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броше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работа, жаре…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гусь,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застрое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2-ая группа: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Изуче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материал, краше…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полы, краше…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коричневый  цвет полы,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асфальтирова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сегодня шоссе, туше…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мясо.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3-я группа: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Избалова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ребенок,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выпуще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газета,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копче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рыба, вяза…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мамой свитер.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4-ая группа: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Дрессирова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медведь,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пересаже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дерево,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коше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трава, коше…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вчера  трава.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ВОПРОС: На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какие опознавательные признаки правильного написания отглагольных прилагательных и  страдательных причастий прошедшего времени  вы обращали внимание во время работы над лингвистическим материалом?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Определение задания для выборочного списывания: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Общий текст «Народные промыслы – детям» (учебник  русского  языка, стр. 60-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61, упр. 135).  Общее задание - прочитать текст.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Задания для групп: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1-ая группа. Выписать из первого абзаца текста прилагательные с существительными, к которым они относятся, вставить пропущенные буквы.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2-ая группа. Выписать из первого абзаца текста причастия вместе с определяемыми и зависимыми словами, вставить  пропущенные 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буквы.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3-я группа. Выписать из второго абзаца прилагательные с существительными, к которым они относятся, вставить пропущенные буквы.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4-ая группа. Выписать из второго абзаца текста причастия вместе с определяемыми и зависимыми словами, вставить пропущенные буквы.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Метод «ВОДОВОРОТ»: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Всем группам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предлагается общее задание:  Вставить пропущенные орфограммы. Передать для проверки другой группе, которая, ничего не исправляя, выставляет оценку и далее передает следующей группе. Материал для работы: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1.Пересече…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оврагами местность.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Оседла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кони.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3. Ране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spellStart"/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голову боец.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4.Сгуще…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молоко.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Броше</w:t>
            </w:r>
            <w:proofErr w:type="spellEnd"/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spellStart"/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 на ветер слова..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Натренирова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спортсмен.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Подводятся итоги. Сообщается о результатах.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Метод «ЛОВИ ОШИБКУ».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Предлагается текст (заметка в газету) с ошибками: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«Самостоятельный человек не пойдет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протореной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дорогой, он выберет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пересеченую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местность, потому что интереснее преодолевать трудности,  нежели  жить с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опустошеным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сердцем. Самостоятельный человек  не упадет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подкошеный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израненый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 трудностями жизни.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Сдержаный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увереный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в себе, он добьется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намеченой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цели».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правильностью выполнения работы учащихся.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Работают в группах с карточками, самостоятельно формулируют задания.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Выполняют задание на правописание суффиксов в отглагольных прилагательных и страдательных причастиях прошедшего времени в группах.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Проверяют и оценивают свою работу.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Краткий ответ лидера группы.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Ответы на вопрос представителя каждой группы.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Выписывают прилагательные и причастия с пропущенными орфограммами в суффиксах, вставляют Н и НН. Делают выводы. Лидеры групп докладывают о результатах проделанной работы.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Каждая группа выполняет задание, затем передает для проверки следующей группе, и каждая выставляет оценку за проделанную работу. Передают учителю.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Работа с текстом в группах, исправление допущенных в тексте ошибок. Объяснение правильного написания суффиксов причастий.</w:t>
            </w: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 деятельности.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рассуждение,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умозаключение, делать выводы.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И преобразовывать знаки и символы, модели и схемы для решения учебных и познавательных задач.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общее решение и разрешать конфликты на основе согласования позиций и учета интересом; формулировать, аргументировать и отстаивать свое мнение.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Владение устной и письменной речью, монологической контекстной речью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действия.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Работа с информацией; работа с учебными моделями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Самооценка. Взаимная оценка.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>Динамическая пауза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(3 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i/>
                <w:sz w:val="24"/>
                <w:szCs w:val="24"/>
                <w:lang w:eastAsia="en-US"/>
              </w:rPr>
              <w:t>Игровые технологии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Цель: сменить вид деятельности, переключиться на игру, отдохнуть.</w:t>
            </w: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Мы устали от выполнения заданий. Давайте передохнем: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Деловая (ролевая) игра «БЛИЦ-ИНТЕРВЬЮ».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«У нас в гостях  журналисты - корреспонденты известных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лингвистических газет и журналов. Они специально приехали к нам, чтобы взять интервью. Отвечаем кратко и емко.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(Например:</w:t>
            </w:r>
            <w:proofErr w:type="gramEnd"/>
          </w:p>
          <w:p w:rsidR="00B3004A" w:rsidRPr="00B3004A" w:rsidRDefault="00B3004A" w:rsidP="00B3004A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Кирилл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Дудиков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– Независимая газета «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Нака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». У меня вопрос к господину…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Что особенно вам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понравилось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/не понравилось в сегодняшнем уроке?  Спасибо.</w:t>
            </w:r>
          </w:p>
          <w:p w:rsidR="00B3004A" w:rsidRPr="00B3004A" w:rsidRDefault="00B3004A" w:rsidP="00B3004A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Егор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Евсеев – Журнал «Вопросы языкознания». Вопрос к госпоже….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Чему Вы научились сегодня на  уроке русского языка? Спасибо.</w:t>
            </w:r>
          </w:p>
          <w:p w:rsidR="00B3004A" w:rsidRPr="00B3004A" w:rsidRDefault="00B3004A" w:rsidP="00B3004A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Александр Старостин – Журнал «Мир русского слова». Вопрос к господину…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Как пригодятся знания,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полученные на сегодняшнем уроке, в будущем? Спасибо.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 4.Ирина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Суптеля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– Журнал «Русская речь». Вопрос к госпоже…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Какое задание Вам показалось самым трудным? Спасибо.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  5.Мария Данилова – Журнал «Русская словесность». Вопрос к господину…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Какие выводы можно сделать по сегодняшнему уроку? Спасибо.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6. Анастасия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Сайгачева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- Журнал «Филология и человек». Вопрос к господину…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Что будете делать дальше?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Спасибо.)</w:t>
            </w:r>
            <w:proofErr w:type="gramEnd"/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«Корреспонденты» задают вопросы. Школьники отвечают на них.</w:t>
            </w: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Установка на здоровый образ жизни и ее реализация на уроке.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Формирование основ речевой культуры.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Управление своей деятельностью, инициативность и самостоятельность.</w:t>
            </w: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Развитие  устной речи. Умение создавать ролевую модель общения.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Работа с информацией, обобщение, подведение итогов.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Словесная функция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 учителя и учащихся.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Самопроверка.</w:t>
            </w: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 xml:space="preserve">5. Включение 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изученного</w:t>
            </w:r>
            <w:proofErr w:type="gramEnd"/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в систему знаний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.(5мин.)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Цель: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мотивировать учащихся к деятельности;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координировать деятельность учащихся;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контролировать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выполнение заданий.</w:t>
            </w: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Мотивация и координация деятельности учащихся, контроль выполнения задания.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 Игра </w:t>
            </w:r>
            <w:r w:rsidRPr="00B3004A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«Угадай-ка»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- Одна из групп называет опознавательные знаки лингвистического явления или понятия, а другая отгадывает, затем они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меняются ролями.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Например: Часть речи, отвечает на вопросы какой? какая? какие? Может иметь краткую форму. В предложении чаще всего выполняет функцию определения. Но не прилагательное. Что это?</w:t>
            </w: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Оценивают свою работу, свои знания, приобретенные на уроке.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Задают вопросы (группа группе) и отвечают на них.</w:t>
            </w: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Самоопределение,    самооценка личности; формирование адекватной позитивной самооценки, самоуважения и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самопринятия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Контроль, коррекция, выделение и осознание усвоенного -  осуществление итогового и пошагового контроля по результату; адекватное восприятие оценки учителя;  внесение необходимых корректив в действие после его завершения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основе его оценки и учета характера сделанных ошибок.</w:t>
            </w: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Действовать с учётом позиции другого и уметь согласовывать свои действия; практическое освоение морально-этических и психологических принципов общения и сотрудничества.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Классификация установленных аналогий. Развитие стратегий смыслового чтения и работы с информацией.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Самопроверка.</w:t>
            </w: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6.Рефлексия</w:t>
            </w:r>
            <w:r w:rsidRPr="00B3004A">
              <w:rPr>
                <w:rFonts w:eastAsiaTheme="minorHAnsi"/>
                <w:bCs/>
                <w:sz w:val="24"/>
                <w:szCs w:val="24"/>
                <w:lang w:eastAsia="en-US"/>
              </w:rPr>
              <w:t>. (6 мин.)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Цель:</w:t>
            </w:r>
          </w:p>
          <w:p w:rsidR="00B3004A" w:rsidRPr="00B3004A" w:rsidRDefault="00B3004A" w:rsidP="00B3004A">
            <w:pPr>
              <w:numPr>
                <w:ilvl w:val="0"/>
                <w:numId w:val="8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оценить результаты собственной деятельности</w:t>
            </w:r>
          </w:p>
          <w:p w:rsidR="00B3004A" w:rsidRPr="00B3004A" w:rsidRDefault="00B3004A" w:rsidP="00B3004A">
            <w:pPr>
              <w:numPr>
                <w:ilvl w:val="0"/>
                <w:numId w:val="8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повторить способ нового знания</w:t>
            </w:r>
          </w:p>
          <w:p w:rsidR="00B3004A" w:rsidRPr="00B3004A" w:rsidRDefault="00B3004A" w:rsidP="00B3004A">
            <w:pPr>
              <w:numPr>
                <w:ilvl w:val="0"/>
                <w:numId w:val="8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Оценка  деятельности учащихся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ТЕХНОЛОГИЯ: модель </w:t>
            </w: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Киркпатрика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 (многоуровневый метод оценки): 1)реакция школьников - обратная связь: практическая польза от обучения, качество подачи материала, организация учебного  процесса; 2)уровень знаний (тестирование)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; 3)применение знаний: анализ поведенческих изменений.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Задает вопросы: 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Какой вопрос мы исследовали на уроке?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Какие понятия разобрали?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- Удалось ли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нам решить  поставленные задачи?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Какие получили результаты?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Что нужно сделать еще?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- Где можно применить новые знания?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 теперь выполняем тестовые задания(5 заданий).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Оцените свою работу на уроке, работу класса (по пятибалльной шкале).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Подводит итоги работы.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Выберите смайлик своего настроения.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Отвечают (индивидуально) на поставленные вопросы.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Анализируют работу на уроке через самооценку.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Выполняют тестовые задания. Передают учителю.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Оценивают работу (на листочках) и передают учителю.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Выбирают смайлик своего настроения.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Самоидентификация, самоуважение и самооценка.</w:t>
            </w: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 развитие лингвистического мышления, умение применять его в познавательной, коммуникативной и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социальной практике.</w:t>
            </w: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Выражение своих мыслей полно и точно; формулирование и аргументация своего мнения, учет разных мнений.</w:t>
            </w: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, самопроверка.</w:t>
            </w:r>
          </w:p>
        </w:tc>
      </w:tr>
      <w:tr w:rsidR="00B3004A" w:rsidRPr="00B3004A" w:rsidTr="00B3004A"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  <w:r w:rsidRPr="00B3004A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Домашнее задание: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 xml:space="preserve">1)Используя ЭОР, найти и сканировать дополнительный материал по теме «Одна и две буквы Н в отглагольных прилагательных и страдательных причастиях прошедшего времени» </w:t>
            </w: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(таблицы, рассуждения, правила и др.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2)Задание на выбор: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)с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очинить рассказ на тему: «Опознавательные признаки страдательных причастий прошедшего времени и отглагольные прилагательные с суффиксом Н»;</w:t>
            </w:r>
          </w:p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Start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)н</w:t>
            </w:r>
            <w:proofErr w:type="gramEnd"/>
            <w:r w:rsidRPr="00B3004A">
              <w:rPr>
                <w:rFonts w:eastAsiaTheme="minorHAnsi"/>
                <w:sz w:val="24"/>
                <w:szCs w:val="24"/>
                <w:lang w:eastAsia="en-US"/>
              </w:rPr>
              <w:t>аписать эссе на тему: «В чем трудности изучения темы «Причастие»?</w:t>
            </w:r>
          </w:p>
        </w:tc>
        <w:tc>
          <w:tcPr>
            <w:tcW w:w="2359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004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Записывают задание на дом.</w:t>
            </w:r>
          </w:p>
        </w:tc>
        <w:tc>
          <w:tcPr>
            <w:tcW w:w="185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B3004A" w:rsidRPr="00B3004A" w:rsidRDefault="00B3004A" w:rsidP="00B3004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B3004A" w:rsidRPr="007C366D" w:rsidRDefault="00B3004A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  <w:r w:rsidRPr="007C3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7C366D" w:rsidRPr="007C366D" w:rsidRDefault="007C366D" w:rsidP="007C366D">
      <w:pPr>
        <w:rPr>
          <w:rFonts w:ascii="Times New Roman" w:hAnsi="Times New Roman" w:cs="Times New Roman"/>
          <w:sz w:val="24"/>
          <w:szCs w:val="24"/>
        </w:rPr>
      </w:pPr>
    </w:p>
    <w:p w:rsidR="00C76DE1" w:rsidRPr="007C366D" w:rsidRDefault="00C76DE1" w:rsidP="00B44AC0">
      <w:pPr>
        <w:rPr>
          <w:rFonts w:ascii="Times New Roman" w:hAnsi="Times New Roman" w:cs="Times New Roman"/>
          <w:sz w:val="24"/>
          <w:szCs w:val="24"/>
        </w:rPr>
      </w:pPr>
    </w:p>
    <w:sectPr w:rsidR="00C76DE1" w:rsidRPr="007C366D" w:rsidSect="007C366D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8D7"/>
    <w:multiLevelType w:val="hybridMultilevel"/>
    <w:tmpl w:val="6D3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28"/>
    <w:multiLevelType w:val="hybridMultilevel"/>
    <w:tmpl w:val="5A5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33B"/>
    <w:multiLevelType w:val="hybridMultilevel"/>
    <w:tmpl w:val="264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A1689"/>
    <w:multiLevelType w:val="hybridMultilevel"/>
    <w:tmpl w:val="D65C1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3777"/>
    <w:multiLevelType w:val="hybridMultilevel"/>
    <w:tmpl w:val="3DB84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54B0"/>
    <w:multiLevelType w:val="hybridMultilevel"/>
    <w:tmpl w:val="8CC8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E4F"/>
    <w:multiLevelType w:val="hybridMultilevel"/>
    <w:tmpl w:val="E98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32F0"/>
    <w:multiLevelType w:val="hybridMultilevel"/>
    <w:tmpl w:val="7124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4E34"/>
    <w:multiLevelType w:val="hybridMultilevel"/>
    <w:tmpl w:val="F426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616F"/>
    <w:multiLevelType w:val="hybridMultilevel"/>
    <w:tmpl w:val="FD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2F0"/>
    <w:multiLevelType w:val="multilevel"/>
    <w:tmpl w:val="AC6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F0921"/>
    <w:multiLevelType w:val="hybridMultilevel"/>
    <w:tmpl w:val="CC24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942F3"/>
    <w:multiLevelType w:val="hybridMultilevel"/>
    <w:tmpl w:val="4CD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7991"/>
    <w:multiLevelType w:val="hybridMultilevel"/>
    <w:tmpl w:val="4C7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84FC2"/>
    <w:multiLevelType w:val="hybridMultilevel"/>
    <w:tmpl w:val="E1B2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07EA"/>
    <w:multiLevelType w:val="hybridMultilevel"/>
    <w:tmpl w:val="C80E4CDC"/>
    <w:lvl w:ilvl="0" w:tplc="95DA73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5605A3"/>
    <w:multiLevelType w:val="hybridMultilevel"/>
    <w:tmpl w:val="9768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686C"/>
    <w:multiLevelType w:val="hybridMultilevel"/>
    <w:tmpl w:val="694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7"/>
  </w:num>
  <w:num w:numId="5">
    <w:abstractNumId w:val="10"/>
  </w:num>
  <w:num w:numId="6">
    <w:abstractNumId w:val="6"/>
  </w:num>
  <w:num w:numId="7">
    <w:abstractNumId w:val="18"/>
  </w:num>
  <w:num w:numId="8">
    <w:abstractNumId w:val="11"/>
  </w:num>
  <w:num w:numId="9">
    <w:abstractNumId w:val="16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5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7"/>
    <w:rsid w:val="000A5D5E"/>
    <w:rsid w:val="00174CDD"/>
    <w:rsid w:val="001806B1"/>
    <w:rsid w:val="001C2EDC"/>
    <w:rsid w:val="001D6D4D"/>
    <w:rsid w:val="002D5563"/>
    <w:rsid w:val="003B5E76"/>
    <w:rsid w:val="00463321"/>
    <w:rsid w:val="00577ED9"/>
    <w:rsid w:val="005E52A5"/>
    <w:rsid w:val="00683A32"/>
    <w:rsid w:val="007C366D"/>
    <w:rsid w:val="008A767C"/>
    <w:rsid w:val="008B7167"/>
    <w:rsid w:val="00B3004A"/>
    <w:rsid w:val="00B44AC0"/>
    <w:rsid w:val="00BA7104"/>
    <w:rsid w:val="00BF13B5"/>
    <w:rsid w:val="00C11E1C"/>
    <w:rsid w:val="00C76DE1"/>
    <w:rsid w:val="00D2160E"/>
    <w:rsid w:val="00D82F3F"/>
    <w:rsid w:val="00E509CD"/>
    <w:rsid w:val="00E92D5C"/>
    <w:rsid w:val="00EB1E2B"/>
    <w:rsid w:val="00FD1EA0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7C36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36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7C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C366D"/>
    <w:rPr>
      <w:vertAlign w:val="superscript"/>
    </w:rPr>
  </w:style>
  <w:style w:type="paragraph" w:styleId="2">
    <w:name w:val="Body Text 2"/>
    <w:basedOn w:val="a"/>
    <w:link w:val="20"/>
    <w:rsid w:val="007C3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3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7C36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C36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7C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C366D"/>
  </w:style>
  <w:style w:type="paragraph" w:styleId="ae">
    <w:name w:val="List Paragraph"/>
    <w:basedOn w:val="a"/>
    <w:qFormat/>
    <w:rsid w:val="007C366D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7C36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3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7C366D"/>
    <w:rPr>
      <w:rFonts w:ascii="Courier New" w:hAnsi="Courier New"/>
      <w:lang w:val="ru-RU" w:eastAsia="ru-RU" w:bidi="ar-SA"/>
    </w:rPr>
  </w:style>
  <w:style w:type="character" w:customStyle="1" w:styleId="BodyTextIndentChar">
    <w:name w:val="Body Text Indent Char"/>
    <w:locked/>
    <w:rsid w:val="007C366D"/>
    <w:rPr>
      <w:sz w:val="24"/>
      <w:szCs w:val="24"/>
      <w:lang w:val="ru-RU" w:eastAsia="ru-RU" w:bidi="ar-SA"/>
    </w:rPr>
  </w:style>
  <w:style w:type="table" w:styleId="af1">
    <w:name w:val="Table Grid"/>
    <w:basedOn w:val="a1"/>
    <w:rsid w:val="007C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rsid w:val="007C366D"/>
    <w:rPr>
      <w:rFonts w:ascii="Courier New" w:hAnsi="Courier New"/>
      <w:lang w:val="ru-RU" w:eastAsia="ru-RU" w:bidi="ar-SA"/>
    </w:rPr>
  </w:style>
  <w:style w:type="character" w:customStyle="1" w:styleId="11">
    <w:name w:val="Знак Знак1"/>
    <w:locked/>
    <w:rsid w:val="007C366D"/>
    <w:rPr>
      <w:rFonts w:ascii="Courier New" w:hAnsi="Courier New" w:cs="Courier New"/>
      <w:lang w:val="ru-RU" w:eastAsia="ru-RU" w:bidi="ar-SA"/>
    </w:rPr>
  </w:style>
  <w:style w:type="paragraph" w:customStyle="1" w:styleId="normacttext">
    <w:name w:val="norm_act_text"/>
    <w:basedOn w:val="a"/>
    <w:rsid w:val="007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7C36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7C3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Subtitle"/>
    <w:basedOn w:val="a"/>
    <w:next w:val="a"/>
    <w:link w:val="af5"/>
    <w:qFormat/>
    <w:rsid w:val="007C366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7C366D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Emphasis"/>
    <w:qFormat/>
    <w:rsid w:val="007C366D"/>
    <w:rPr>
      <w:i/>
      <w:iCs/>
    </w:rPr>
  </w:style>
  <w:style w:type="paragraph" w:styleId="af7">
    <w:name w:val="footer"/>
    <w:basedOn w:val="a"/>
    <w:link w:val="af8"/>
    <w:rsid w:val="007C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7C36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36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7C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C366D"/>
    <w:rPr>
      <w:vertAlign w:val="superscript"/>
    </w:rPr>
  </w:style>
  <w:style w:type="paragraph" w:styleId="2">
    <w:name w:val="Body Text 2"/>
    <w:basedOn w:val="a"/>
    <w:link w:val="20"/>
    <w:rsid w:val="007C3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3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7C36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C36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7C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C366D"/>
  </w:style>
  <w:style w:type="paragraph" w:styleId="ae">
    <w:name w:val="List Paragraph"/>
    <w:basedOn w:val="a"/>
    <w:qFormat/>
    <w:rsid w:val="007C366D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7C36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3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7C366D"/>
    <w:rPr>
      <w:rFonts w:ascii="Courier New" w:hAnsi="Courier New"/>
      <w:lang w:val="ru-RU" w:eastAsia="ru-RU" w:bidi="ar-SA"/>
    </w:rPr>
  </w:style>
  <w:style w:type="character" w:customStyle="1" w:styleId="BodyTextIndentChar">
    <w:name w:val="Body Text Indent Char"/>
    <w:locked/>
    <w:rsid w:val="007C366D"/>
    <w:rPr>
      <w:sz w:val="24"/>
      <w:szCs w:val="24"/>
      <w:lang w:val="ru-RU" w:eastAsia="ru-RU" w:bidi="ar-SA"/>
    </w:rPr>
  </w:style>
  <w:style w:type="table" w:styleId="af1">
    <w:name w:val="Table Grid"/>
    <w:basedOn w:val="a1"/>
    <w:rsid w:val="007C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rsid w:val="007C366D"/>
    <w:rPr>
      <w:rFonts w:ascii="Courier New" w:hAnsi="Courier New"/>
      <w:lang w:val="ru-RU" w:eastAsia="ru-RU" w:bidi="ar-SA"/>
    </w:rPr>
  </w:style>
  <w:style w:type="character" w:customStyle="1" w:styleId="11">
    <w:name w:val="Знак Знак1"/>
    <w:locked/>
    <w:rsid w:val="007C366D"/>
    <w:rPr>
      <w:rFonts w:ascii="Courier New" w:hAnsi="Courier New" w:cs="Courier New"/>
      <w:lang w:val="ru-RU" w:eastAsia="ru-RU" w:bidi="ar-SA"/>
    </w:rPr>
  </w:style>
  <w:style w:type="paragraph" w:customStyle="1" w:styleId="normacttext">
    <w:name w:val="norm_act_text"/>
    <w:basedOn w:val="a"/>
    <w:rsid w:val="007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7C36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7C3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Subtitle"/>
    <w:basedOn w:val="a"/>
    <w:next w:val="a"/>
    <w:link w:val="af5"/>
    <w:qFormat/>
    <w:rsid w:val="007C366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7C366D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Emphasis"/>
    <w:qFormat/>
    <w:rsid w:val="007C366D"/>
    <w:rPr>
      <w:i/>
      <w:iCs/>
    </w:rPr>
  </w:style>
  <w:style w:type="paragraph" w:styleId="af7">
    <w:name w:val="footer"/>
    <w:basedOn w:val="a"/>
    <w:link w:val="af8"/>
    <w:rsid w:val="007C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7C36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D13E-E4B4-4A5B-9B98-787DF53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156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2015-12-02T17:21:00Z</dcterms:created>
  <dcterms:modified xsi:type="dcterms:W3CDTF">2015-12-03T19:24:00Z</dcterms:modified>
</cp:coreProperties>
</file>